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ofi5uidpfajc" w:id="0"/>
      <w:bookmarkEnd w:id="0"/>
      <w:r w:rsidDel="00000000" w:rsidR="00000000" w:rsidRPr="00000000">
        <w:rPr>
          <w:rtl w:val="0"/>
        </w:rPr>
        <w:t xml:space="preserve">Monthly Performance &amp; Historical Comparison Report For Your Company</w:t>
      </w:r>
    </w:p>
    <w:p w:rsidR="00000000" w:rsidDel="00000000" w:rsidP="00000000" w:rsidRDefault="00000000" w:rsidRPr="00000000" w14:paraId="00000002">
      <w:pPr>
        <w:pStyle w:val="Heading1"/>
        <w:rPr/>
      </w:pPr>
      <w:bookmarkStart w:colFirst="0" w:colLast="0" w:name="_2jdsbkn39e1x" w:id="1"/>
      <w:bookmarkEnd w:id="1"/>
      <w:r w:rsidDel="00000000" w:rsidR="00000000" w:rsidRPr="00000000">
        <w:rPr>
          <w:rtl w:val="0"/>
        </w:rPr>
        <w:t xml:space="preserve">Executive Summary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This report provides a multi-period comparative evaluation of core business metrics for Your Company across marketing lead volume, operational sales conversion, top-line revenue, and online customer reputation.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By benchmarking performance across Current Month (September 2026), Previous Month (August 2026), and Same Period Previous Year (September 2025), leadership can understand operational trends, channel efficiency gaps, and seasonal variations.</w:t>
      </w:r>
    </w:p>
    <w:p w:rsidR="00000000" w:rsidDel="00000000" w:rsidP="00000000" w:rsidRDefault="00000000" w:rsidRPr="00000000" w14:paraId="00000005">
      <w:pPr>
        <w:pStyle w:val="Heading1"/>
        <w:rPr/>
      </w:pPr>
      <w:bookmarkStart w:colFirst="0" w:colLast="0" w:name="_8tfu7sdhh7ha" w:id="2"/>
      <w:bookmarkEnd w:id="2"/>
      <w:r w:rsidDel="00000000" w:rsidR="00000000" w:rsidRPr="00000000">
        <w:rPr>
          <w:rtl w:val="0"/>
        </w:rPr>
        <w:t xml:space="preserve">Performance Metrics Comparison Table</w:t>
      </w:r>
    </w:p>
    <w:tbl>
      <w:tblPr>
        <w:tblStyle w:val="Table1"/>
        <w:tblW w:w="21000.0" w:type="dxa"/>
        <w:jc w:val="left"/>
        <w:tblBorders>
          <w:top w:color="e2e8f0" w:space="0" w:sz="8" w:val="single"/>
          <w:left w:color="000000" w:space="0" w:sz="0" w:val="nil"/>
          <w:bottom w:color="e2e8f0" w:space="0" w:sz="8" w:val="single"/>
          <w:right w:color="000000" w:space="0" w:sz="0" w:val="nil"/>
          <w:insideH w:color="f1f5f9" w:space="0" w:sz="8" w:val="single"/>
          <w:insideV w:color="000000" w:space="0" w:sz="0" w:val="nil"/>
        </w:tblBorders>
        <w:tblLayout w:type="fixed"/>
        <w:tblLook w:val="0620"/>
      </w:tblPr>
      <w:tblGrid>
        <w:gridCol w:w="3500"/>
        <w:gridCol w:w="3500"/>
        <w:gridCol w:w="3500"/>
        <w:gridCol w:w="3500"/>
        <w:gridCol w:w="3500"/>
        <w:gridCol w:w="3500"/>
        <w:tblGridChange w:id="0">
          <w:tblGrid>
            <w:gridCol w:w="3500"/>
            <w:gridCol w:w="3500"/>
            <w:gridCol w:w="3500"/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Metric</w:t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Current Month (Sep 2026)</w:t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Previous Month (Aug 2026)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Previous Year (Sep 2025)</w:t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MoM Change (%)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YoY Change (%)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Inbound Phone Calls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145</w:t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120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95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+20.8%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+52.6%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Booked Jobs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68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52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38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+30.8%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+78.9%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Call-to-Booking Conversion Rate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46.9%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43.3%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40.0%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+3.6 pts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+6.9 pts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Revenue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$102,000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$78,000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$53,200</w:t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+30.8%</w:t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+91.7%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Average Job Value (AJV)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$1,500</w:t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$1,500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$1,400</w:t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0.0%</w:t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+7.1%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New Reviews Received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+50.0%</w:t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+125.0%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Aggregate Star Rating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4.8 / 5.0</w:t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4.7 / 5.0</w:t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4.4 / 5.0</w:t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+0.1</w:t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+0.4</w:t>
            </w:r>
          </w:p>
        </w:tc>
      </w:tr>
    </w:tbl>
    <w:p w:rsidR="00000000" w:rsidDel="00000000" w:rsidP="00000000" w:rsidRDefault="00000000" w:rsidRPr="00000000" w14:paraId="00000036">
      <w:pPr>
        <w:pStyle w:val="Heading1"/>
        <w:rPr/>
      </w:pPr>
      <w:bookmarkStart w:colFirst="0" w:colLast="0" w:name="_ivshofxcl19b" w:id="3"/>
      <w:bookmarkEnd w:id="3"/>
      <w:r w:rsidDel="00000000" w:rsidR="00000000" w:rsidRPr="00000000">
        <w:rPr>
          <w:rtl w:val="0"/>
        </w:rPr>
        <w:t xml:space="preserve">Metric-by-Metric Breakdown</w:t>
      </w:r>
    </w:p>
    <w:p w:rsidR="00000000" w:rsidDel="00000000" w:rsidP="00000000" w:rsidRDefault="00000000" w:rsidRPr="00000000" w14:paraId="00000037">
      <w:pPr>
        <w:pStyle w:val="Heading2"/>
        <w:rPr/>
      </w:pPr>
      <w:bookmarkStart w:colFirst="0" w:colLast="0" w:name="_vkl3t9qxnj3q" w:id="4"/>
      <w:bookmarkEnd w:id="4"/>
      <w:r w:rsidDel="00000000" w:rsidR="00000000" w:rsidRPr="00000000">
        <w:rPr>
          <w:rtl w:val="0"/>
        </w:rPr>
        <w:t xml:space="preserve">1. Inbound Calls &amp; Lead Volume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Current Month (Sep 2026):</w:t>
      </w:r>
      <w:r w:rsidDel="00000000" w:rsidR="00000000" w:rsidRPr="00000000">
        <w:rPr>
          <w:rtl w:val="0"/>
        </w:rPr>
        <w:t xml:space="preserve"> 145 calls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Previous Month (Aug 2026):</w:t>
      </w:r>
      <w:r w:rsidDel="00000000" w:rsidR="00000000" w:rsidRPr="00000000">
        <w:rPr>
          <w:rtl w:val="0"/>
        </w:rPr>
        <w:t xml:space="preserve"> 120 calls (+20.8% MoM)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Previous Year (Sep 2025):</w:t>
      </w:r>
      <w:r w:rsidDel="00000000" w:rsidR="00000000" w:rsidRPr="00000000">
        <w:rPr>
          <w:rtl w:val="0"/>
        </w:rPr>
        <w:t xml:space="preserve"> 95 calls (+52.6% YoY)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Analysis:</w:t>
      </w:r>
      <w:r w:rsidDel="00000000" w:rsidR="00000000" w:rsidRPr="00000000">
        <w:rPr>
          <w:rtl w:val="0"/>
        </w:rPr>
        <w:t xml:space="preserve"> Call volume has expanded steadily year-over-year, driven by improved local search visibility, optimized Google Business Profile management, and increased paid media efficiency. The month-over-month increase reflects seasonal transition demand and enhanced call-tracking attribution.</w:t>
      </w:r>
    </w:p>
    <w:p w:rsidR="00000000" w:rsidDel="00000000" w:rsidP="00000000" w:rsidRDefault="00000000" w:rsidRPr="00000000" w14:paraId="0000003C">
      <w:pPr>
        <w:pStyle w:val="Heading2"/>
        <w:rPr/>
      </w:pPr>
      <w:bookmarkStart w:colFirst="0" w:colLast="0" w:name="_eksnykx7vd0l" w:id="5"/>
      <w:bookmarkEnd w:id="5"/>
      <w:r w:rsidDel="00000000" w:rsidR="00000000" w:rsidRPr="00000000">
        <w:rPr>
          <w:rtl w:val="0"/>
        </w:rPr>
        <w:t xml:space="preserve">2. Booked Jobs &amp; Dispatch Efficiency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Current Month (Sep 2026):</w:t>
      </w:r>
      <w:r w:rsidDel="00000000" w:rsidR="00000000" w:rsidRPr="00000000">
        <w:rPr>
          <w:rtl w:val="0"/>
        </w:rPr>
        <w:t xml:space="preserve"> 68 booked jobs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Previous Month (Aug 2026):</w:t>
      </w:r>
      <w:r w:rsidDel="00000000" w:rsidR="00000000" w:rsidRPr="00000000">
        <w:rPr>
          <w:rtl w:val="0"/>
        </w:rPr>
        <w:t xml:space="preserve"> 52 booked jobs (+30.8% MoM)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Previous Year (Sep 2025):</w:t>
      </w:r>
      <w:r w:rsidDel="00000000" w:rsidR="00000000" w:rsidRPr="00000000">
        <w:rPr>
          <w:rtl w:val="0"/>
        </w:rPr>
        <w:t xml:space="preserve"> 38 booked jobs (+78.9% YoY)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Analysis:</w:t>
      </w:r>
      <w:r w:rsidDel="00000000" w:rsidR="00000000" w:rsidRPr="00000000">
        <w:rPr>
          <w:rtl w:val="0"/>
        </w:rPr>
        <w:t xml:space="preserve"> Close rate / booking rate reached </w:t>
      </w:r>
      <w:r w:rsidDel="00000000" w:rsidR="00000000" w:rsidRPr="00000000">
        <w:rPr>
          <w:b w:val="1"/>
          <w:bCs w:val="1"/>
          <w:rtl w:val="0"/>
        </w:rPr>
        <w:t xml:space="preserve">46.9%</w:t>
      </w:r>
      <w:r w:rsidDel="00000000" w:rsidR="00000000" w:rsidRPr="00000000">
        <w:rPr>
          <w:rtl w:val="0"/>
        </w:rPr>
        <w:t xml:space="preserve"> in September 2026, up from 43.3% in August 2026 and 40.0% in September 2025. Improved front-desk scripting and speed-to-lead response times directly contributed to converting higher proportions of inbound inquiries into confirmed service bookings.</w:t>
      </w:r>
    </w:p>
    <w:p w:rsidR="00000000" w:rsidDel="00000000" w:rsidP="00000000" w:rsidRDefault="00000000" w:rsidRPr="00000000" w14:paraId="00000041">
      <w:pPr>
        <w:pStyle w:val="Heading2"/>
        <w:rPr/>
      </w:pPr>
      <w:bookmarkStart w:colFirst="0" w:colLast="0" w:name="_92xbi0en375o" w:id="6"/>
      <w:bookmarkEnd w:id="6"/>
      <w:r w:rsidDel="00000000" w:rsidR="00000000" w:rsidRPr="00000000">
        <w:rPr>
          <w:rtl w:val="0"/>
        </w:rPr>
        <w:t xml:space="preserve">3. Gross Revenue &amp; Ticket Size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Current Month (Sep 2026):</w:t>
      </w:r>
      <w:r w:rsidDel="00000000" w:rsidR="00000000" w:rsidRPr="00000000">
        <w:rPr>
          <w:rtl w:val="0"/>
        </w:rPr>
        <w:t xml:space="preserve"> $102,000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Previous Month (Aug 2026):</w:t>
      </w:r>
      <w:r w:rsidDel="00000000" w:rsidR="00000000" w:rsidRPr="00000000">
        <w:rPr>
          <w:rtl w:val="0"/>
        </w:rPr>
        <w:t xml:space="preserve"> $78,000 (+30.8% MoM)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Previous Year (Sep 2025):</w:t>
      </w:r>
      <w:r w:rsidDel="00000000" w:rsidR="00000000" w:rsidRPr="00000000">
        <w:rPr>
          <w:rtl w:val="0"/>
        </w:rPr>
        <w:t xml:space="preserve"> $53,200 (+91.7% YoY)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Analysis:</w:t>
      </w:r>
      <w:r w:rsidDel="00000000" w:rsidR="00000000" w:rsidRPr="00000000">
        <w:rPr>
          <w:rtl w:val="0"/>
        </w:rPr>
        <w:t xml:space="preserve"> Top-line revenue nearly doubled year-over-year. The revenue lift is primarily volume-driven through increased booked appointments, combined with a higher Average Job Value ($1,500 vs. $1,400 in 2025) achieved through standardized multi-option proposals and premium service package offerings.</w:t>
      </w:r>
    </w:p>
    <w:p w:rsidR="00000000" w:rsidDel="00000000" w:rsidP="00000000" w:rsidRDefault="00000000" w:rsidRPr="00000000" w14:paraId="00000046">
      <w:pPr>
        <w:pStyle w:val="Heading2"/>
        <w:rPr/>
      </w:pPr>
      <w:bookmarkStart w:colFirst="0" w:colLast="0" w:name="_mywjhuwfl6y4" w:id="7"/>
      <w:bookmarkEnd w:id="7"/>
      <w:r w:rsidDel="00000000" w:rsidR="00000000" w:rsidRPr="00000000">
        <w:rPr>
          <w:rtl w:val="0"/>
        </w:rPr>
        <w:t xml:space="preserve">4. Reviews &amp; Reputation Velocity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Current Month (Sep 2026):</w:t>
      </w:r>
      <w:r w:rsidDel="00000000" w:rsidR="00000000" w:rsidRPr="00000000">
        <w:rPr>
          <w:rtl w:val="0"/>
        </w:rPr>
        <w:t xml:space="preserve"> 18 new reviews | </w:t>
      </w:r>
      <w:r w:rsidDel="00000000" w:rsidR="00000000" w:rsidRPr="00000000">
        <w:rPr>
          <w:b w:val="1"/>
          <w:bCs w:val="1"/>
          <w:rtl w:val="0"/>
        </w:rPr>
        <w:t xml:space="preserve">Star Rating:</w:t>
      </w:r>
      <w:r w:rsidDel="00000000" w:rsidR="00000000" w:rsidRPr="00000000">
        <w:rPr>
          <w:rtl w:val="0"/>
        </w:rPr>
        <w:t xml:space="preserve"> 4.8 / 5.0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Previous Month (Aug 2026):</w:t>
      </w:r>
      <w:r w:rsidDel="00000000" w:rsidR="00000000" w:rsidRPr="00000000">
        <w:rPr>
          <w:rtl w:val="0"/>
        </w:rPr>
        <w:t xml:space="preserve"> 12 new reviews | </w:t>
      </w:r>
      <w:r w:rsidDel="00000000" w:rsidR="00000000" w:rsidRPr="00000000">
        <w:rPr>
          <w:b w:val="1"/>
          <w:bCs w:val="1"/>
          <w:rtl w:val="0"/>
        </w:rPr>
        <w:t xml:space="preserve">Star Rating:</w:t>
      </w:r>
      <w:r w:rsidDel="00000000" w:rsidR="00000000" w:rsidRPr="00000000">
        <w:rPr>
          <w:rtl w:val="0"/>
        </w:rPr>
        <w:t xml:space="preserve"> 4.7 / 5.0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Previous Year (Sep 2025):</w:t>
      </w:r>
      <w:r w:rsidDel="00000000" w:rsidR="00000000" w:rsidRPr="00000000">
        <w:rPr>
          <w:rtl w:val="0"/>
        </w:rPr>
        <w:t xml:space="preserve"> 8 new reviews | </w:t>
      </w:r>
      <w:r w:rsidDel="00000000" w:rsidR="00000000" w:rsidRPr="00000000">
        <w:rPr>
          <w:b w:val="1"/>
          <w:bCs w:val="1"/>
          <w:rtl w:val="0"/>
        </w:rPr>
        <w:t xml:space="preserve">Star Rating:</w:t>
      </w:r>
      <w:r w:rsidDel="00000000" w:rsidR="00000000" w:rsidRPr="00000000">
        <w:rPr>
          <w:rtl w:val="0"/>
        </w:rPr>
        <w:t xml:space="preserve"> 4.4 / 5.0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Analysis:</w:t>
      </w:r>
      <w:r w:rsidDel="00000000" w:rsidR="00000000" w:rsidRPr="00000000">
        <w:rPr>
          <w:rtl w:val="0"/>
        </w:rPr>
        <w:t xml:space="preserve"> Automated post-job review request workflows (SMS/email dispatched within 24 hours of job completion) accelerated review velocity by +50.0% month-over-month and +125.0% year-over-year. The aggregate star rating improved to 4.8, strengthening local map pack rankings and social proof trust signals.</w:t>
      </w:r>
    </w:p>
    <w:p w:rsidR="00000000" w:rsidDel="00000000" w:rsidP="00000000" w:rsidRDefault="00000000" w:rsidRPr="00000000" w14:paraId="0000004B">
      <w:pPr>
        <w:pStyle w:val="Heading1"/>
        <w:rPr/>
      </w:pPr>
      <w:bookmarkStart w:colFirst="0" w:colLast="0" w:name="_hetbnz7h64dq" w:id="8"/>
      <w:bookmarkEnd w:id="8"/>
      <w:r w:rsidDel="00000000" w:rsidR="00000000" w:rsidRPr="00000000">
        <w:rPr>
          <w:rtl w:val="0"/>
        </w:rPr>
        <w:t xml:space="preserve">Strategic Recommendations &amp; Next Steps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Optimize Call Handling:</w:t>
      </w:r>
      <w:r w:rsidDel="00000000" w:rsidR="00000000" w:rsidRPr="00000000">
        <w:rPr>
          <w:rtl w:val="0"/>
        </w:rPr>
        <w:t xml:space="preserve"> Maintain target call booking rates above 45% by continuing agent coaching and implementing real-time calendar access.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Capitalize on Review Velocity:</w:t>
      </w:r>
      <w:r w:rsidDel="00000000" w:rsidR="00000000" w:rsidRPr="00000000">
        <w:rPr>
          <w:rtl w:val="0"/>
        </w:rPr>
        <w:t xml:space="preserve"> Utilize 5-star customer feedback across digital marketing campaigns and website landing pages to maximize conversion rates.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Scale Acquisition Budget:</w:t>
      </w:r>
      <w:r w:rsidDel="00000000" w:rsidR="00000000" w:rsidRPr="00000000">
        <w:rPr>
          <w:rtl w:val="0"/>
        </w:rPr>
        <w:t xml:space="preserve"> Shift additional ad spend into high-ROI channels (Local Services Ads and Search PPC) with proven cost-per-booked-job profitability.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Inter" w:cs="Inter" w:eastAsia="Inter" w:hAnsi="Inter"/>
        <w:color w:val="334155"/>
        <w:sz w:val="24"/>
        <w:szCs w:val="24"/>
        <w:lang w:val="en"/>
      </w:rPr>
    </w:rPrDefault>
    <w:pPrDefault>
      <w:pPr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76" w:lineRule="auto"/>
    </w:pPr>
    <w:rPr>
      <w:rFonts w:ascii="Inter" w:cs="Inter" w:eastAsia="Inter" w:hAnsi="Inter"/>
      <w:b w:val="1"/>
      <w:bCs w:val="1"/>
      <w:i w:val="0"/>
      <w:iCs w:val="0"/>
      <w:color w:val="0f172a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76" w:lineRule="auto"/>
    </w:pPr>
    <w:rPr>
      <w:rFonts w:ascii="Inter" w:cs="Inter" w:eastAsia="Inter" w:hAnsi="Inter"/>
      <w:b w:val="1"/>
      <w:bCs w:val="1"/>
      <w:i w:val="0"/>
      <w:iCs w:val="0"/>
      <w:color w:val="1e293b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76" w:lineRule="auto"/>
    </w:pPr>
    <w:rPr>
      <w:rFonts w:ascii="Inter" w:cs="Inter" w:eastAsia="Inter" w:hAnsi="Inter"/>
      <w:b w:val="1"/>
      <w:bCs w:val="1"/>
      <w:i w:val="0"/>
      <w:iCs w:val="0"/>
      <w:color w:val="334155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76" w:lineRule="auto"/>
    </w:pPr>
    <w:rPr>
      <w:rFonts w:ascii="Inter" w:cs="Inter" w:eastAsia="Inter" w:hAnsi="Inter"/>
      <w:b w:val="1"/>
      <w:bCs w:val="1"/>
      <w:i w:val="0"/>
      <w:iCs w:val="0"/>
      <w:color w:val="475569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76" w:lineRule="auto"/>
    </w:pPr>
    <w:rPr>
      <w:rFonts w:ascii="Inter" w:cs="Inter" w:eastAsia="Inter" w:hAnsi="Inter"/>
      <w:b w:val="1"/>
      <w:bCs w:val="1"/>
      <w:i w:val="0"/>
      <w:iCs w:val="0"/>
      <w:color w:val="475569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76" w:lineRule="auto"/>
    </w:pPr>
    <w:rPr>
      <w:rFonts w:ascii="Inter" w:cs="Inter" w:eastAsia="Inter" w:hAnsi="Inter"/>
      <w:b w:val="0"/>
      <w:bCs w:val="0"/>
      <w:i w:val="1"/>
      <w:iCs w:val="1"/>
      <w:color w:val="64748b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rFonts w:ascii="Inter" w:cs="Inter" w:eastAsia="Inter" w:hAnsi="Inter"/>
      <w:b w:val="1"/>
      <w:bCs w:val="1"/>
      <w:i w:val="0"/>
      <w:iCs w:val="0"/>
      <w:color w:val="0f172a"/>
      <w:sz w:val="44"/>
      <w:szCs w:val="4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88" w:lineRule="auto"/>
    </w:pPr>
    <w:rPr>
      <w:rFonts w:ascii="Inter" w:cs="Inter" w:eastAsia="Inter" w:hAnsi="Inter"/>
      <w:b w:val="0"/>
      <w:bCs w:val="0"/>
      <w:i w:val="0"/>
      <w:iCs w:val="0"/>
      <w:color w:val="47556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  <w:tcPr>
      <w:shd w:fill="ffffff" w:val="clear"/>
      <w:vAlign w:val="center"/>
    </w:tcPr>
    <w:tblStylePr w:type="firstRow">
      <w:rPr>
        <w:rFonts w:ascii="Inter" w:cs="Inter" w:eastAsia="Inter" w:hAnsi="Inter"/>
        <w:b w:val="1"/>
        <w:bCs w:val="1"/>
        <w:i w:val="0"/>
        <w:iCs w:val="0"/>
        <w:color w:val="1e293b"/>
        <w:sz w:val="22"/>
        <w:szCs w:val="22"/>
      </w:rPr>
      <w:tcPr>
        <w:shd w:fill="f8fafc" w:val="clear"/>
        <w:vAlign w:val="cente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